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3B0" w:rsidRPr="00F473B0" w:rsidRDefault="00F473B0" w:rsidP="00F473B0">
      <w:pPr>
        <w:shd w:val="clear" w:color="auto" w:fill="F4F0E5"/>
        <w:spacing w:after="0" w:line="240" w:lineRule="auto"/>
        <w:jc w:val="center"/>
        <w:rPr>
          <w:rFonts w:ascii="Arial" w:eastAsia="Times New Roman" w:hAnsi="Arial" w:cs="Arial"/>
          <w:b/>
          <w:bCs/>
          <w:color w:val="222222"/>
          <w:sz w:val="21"/>
          <w:szCs w:val="21"/>
          <w:lang w:val="nb-NO" w:eastAsia="de-DE"/>
        </w:rPr>
      </w:pPr>
      <w:hyperlink r:id="rId4" w:tooltip="Auteur:Honoré de Balzac" w:history="1">
        <w:r w:rsidRPr="00F473B0">
          <w:rPr>
            <w:rFonts w:ascii="Arial" w:eastAsia="Times New Roman" w:hAnsi="Arial" w:cs="Arial"/>
            <w:b/>
            <w:bCs/>
            <w:color w:val="0B0080"/>
            <w:sz w:val="21"/>
            <w:szCs w:val="21"/>
            <w:u w:val="single"/>
            <w:lang w:val="nb-NO" w:eastAsia="de-DE"/>
          </w:rPr>
          <w:t>Honoré de Balzac</w:t>
        </w:r>
      </w:hyperlink>
    </w:p>
    <w:p w:rsidR="00F473B0" w:rsidRPr="00F473B0" w:rsidRDefault="00F473B0" w:rsidP="00F473B0">
      <w:pPr>
        <w:shd w:val="clear" w:color="auto" w:fill="F4F0E5"/>
        <w:spacing w:after="0" w:line="240" w:lineRule="auto"/>
        <w:jc w:val="center"/>
        <w:rPr>
          <w:rFonts w:ascii="Arial" w:eastAsia="Times New Roman" w:hAnsi="Arial" w:cs="Arial"/>
          <w:b/>
          <w:bCs/>
          <w:color w:val="222222"/>
          <w:sz w:val="25"/>
          <w:szCs w:val="25"/>
          <w:lang w:val="nb-NO" w:eastAsia="de-DE"/>
        </w:rPr>
      </w:pPr>
      <w:r w:rsidRPr="00F473B0">
        <w:rPr>
          <w:rFonts w:ascii="Arial" w:eastAsia="Times New Roman" w:hAnsi="Arial" w:cs="Arial"/>
          <w:b/>
          <w:bCs/>
          <w:color w:val="222222"/>
          <w:sz w:val="25"/>
          <w:szCs w:val="25"/>
          <w:lang w:val="nb-NO" w:eastAsia="de-DE"/>
        </w:rPr>
        <w:t>Œuvres complètes de H. de Balzac </w:t>
      </w:r>
      <w:r w:rsidRPr="00F473B0">
        <w:rPr>
          <w:rFonts w:ascii="Arial" w:eastAsia="Times New Roman" w:hAnsi="Arial" w:cs="Arial"/>
          <w:b/>
          <w:bCs/>
          <w:color w:val="222222"/>
          <w:sz w:val="23"/>
          <w:szCs w:val="23"/>
          <w:lang w:val="nb-NO" w:eastAsia="de-DE"/>
        </w:rPr>
        <w:t>(1834)</w:t>
      </w:r>
    </w:p>
    <w:p w:rsidR="00F473B0" w:rsidRPr="00F473B0" w:rsidRDefault="00F473B0" w:rsidP="00F473B0">
      <w:pPr>
        <w:shd w:val="clear" w:color="auto" w:fill="F4F0E5"/>
        <w:spacing w:after="0" w:line="240" w:lineRule="auto"/>
        <w:jc w:val="center"/>
        <w:rPr>
          <w:rFonts w:ascii="Arial" w:eastAsia="Times New Roman" w:hAnsi="Arial" w:cs="Arial"/>
          <w:color w:val="222222"/>
          <w:sz w:val="19"/>
          <w:szCs w:val="19"/>
          <w:lang w:val="en-US" w:eastAsia="de-DE"/>
        </w:rPr>
      </w:pPr>
      <w:r w:rsidRPr="00F473B0">
        <w:rPr>
          <w:rFonts w:ascii="Arial" w:eastAsia="Times New Roman" w:hAnsi="Arial" w:cs="Arial"/>
          <w:color w:val="222222"/>
          <w:sz w:val="19"/>
          <w:szCs w:val="19"/>
          <w:lang w:val="en-US" w:eastAsia="de-DE"/>
        </w:rPr>
        <w:t>Calmann-Lévy, 1910 (</w:t>
      </w:r>
      <w:hyperlink r:id="rId5" w:tooltip="Le Père Goriot" w:history="1">
        <w:r w:rsidRPr="00F473B0">
          <w:rPr>
            <w:rFonts w:ascii="Arial" w:eastAsia="Times New Roman" w:hAnsi="Arial" w:cs="Arial"/>
            <w:color w:val="0B0080"/>
            <w:sz w:val="19"/>
            <w:szCs w:val="19"/>
            <w:u w:val="single"/>
            <w:lang w:val="en-US" w:eastAsia="de-DE"/>
          </w:rPr>
          <w:t>Le Père Goriot</w:t>
        </w:r>
      </w:hyperlink>
      <w:r w:rsidRPr="00F473B0">
        <w:rPr>
          <w:rFonts w:ascii="Arial" w:eastAsia="Times New Roman" w:hAnsi="Arial" w:cs="Arial"/>
          <w:color w:val="222222"/>
          <w:sz w:val="19"/>
          <w:szCs w:val="19"/>
          <w:lang w:val="en-US" w:eastAsia="de-DE"/>
        </w:rPr>
        <w:t>, p. 1-109).</w:t>
      </w:r>
    </w:p>
    <w:p w:rsidR="00F473B0" w:rsidRPr="00F473B0" w:rsidRDefault="00F473B0" w:rsidP="00F473B0">
      <w:pPr>
        <w:spacing w:after="0" w:line="240" w:lineRule="auto"/>
        <w:jc w:val="right"/>
        <w:rPr>
          <w:rFonts w:ascii="Arial" w:eastAsia="Times New Roman" w:hAnsi="Arial" w:cs="Arial"/>
          <w:color w:val="222222"/>
          <w:sz w:val="19"/>
          <w:szCs w:val="19"/>
          <w:lang w:val="en-US" w:eastAsia="de-DE"/>
        </w:rPr>
      </w:pPr>
      <w:hyperlink r:id="rId6" w:tooltip="Le Père Goriot/II" w:history="1">
        <w:r w:rsidRPr="00F473B0">
          <w:rPr>
            <w:rFonts w:ascii="Arial" w:eastAsia="Times New Roman" w:hAnsi="Arial" w:cs="Arial"/>
            <w:color w:val="0B0080"/>
            <w:sz w:val="19"/>
            <w:szCs w:val="19"/>
            <w:u w:val="single"/>
            <w:lang w:val="en-US" w:eastAsia="de-DE"/>
          </w:rPr>
          <w:t>II. L'entrée dans le monde </w:t>
        </w:r>
      </w:hyperlink>
      <w:r w:rsidRPr="00F473B0">
        <w:rPr>
          <w:rFonts w:ascii="Arial" w:eastAsia="Times New Roman" w:hAnsi="Arial" w:cs="Arial"/>
          <w:color w:val="808080"/>
          <w:sz w:val="19"/>
          <w:szCs w:val="19"/>
          <w:lang w:val="en-US" w:eastAsia="de-DE"/>
        </w:rPr>
        <w:t>  ►</w:t>
      </w:r>
    </w:p>
    <w:p w:rsidR="00F473B0" w:rsidRPr="00F473B0" w:rsidRDefault="00F473B0" w:rsidP="00F473B0">
      <w:pPr>
        <w:spacing w:line="240" w:lineRule="auto"/>
        <w:jc w:val="center"/>
        <w:rPr>
          <w:rFonts w:ascii="Arial" w:eastAsia="Times New Roman" w:hAnsi="Arial" w:cs="Arial"/>
          <w:color w:val="222222"/>
          <w:sz w:val="19"/>
          <w:szCs w:val="19"/>
          <w:lang w:val="en-US" w:eastAsia="de-DE"/>
        </w:rPr>
      </w:pPr>
      <w:r w:rsidRPr="00F473B0">
        <w:rPr>
          <w:rFonts w:ascii="Arial" w:eastAsia="Times New Roman" w:hAnsi="Arial" w:cs="Arial"/>
          <w:color w:val="222222"/>
          <w:sz w:val="19"/>
          <w:szCs w:val="19"/>
          <w:lang w:val="en-US" w:eastAsia="de-DE"/>
        </w:rPr>
        <w:t>I. Une pension bourgeoise</w:t>
      </w:r>
    </w:p>
    <w:p w:rsidR="00F473B0" w:rsidRPr="00F473B0" w:rsidRDefault="00F473B0" w:rsidP="00F473B0">
      <w:pPr>
        <w:shd w:val="clear" w:color="auto" w:fill="FFFFFF"/>
        <w:spacing w:after="0" w:line="240" w:lineRule="auto"/>
        <w:jc w:val="center"/>
        <w:rPr>
          <w:rFonts w:ascii="Arial" w:eastAsia="Times New Roman" w:hAnsi="Arial" w:cs="Arial"/>
          <w:color w:val="222222"/>
          <w:sz w:val="21"/>
          <w:szCs w:val="21"/>
          <w:lang w:eastAsia="de-DE"/>
        </w:rPr>
      </w:pPr>
      <w:r w:rsidRPr="00F473B0">
        <w:rPr>
          <w:rFonts w:ascii="Arial" w:eastAsia="Times New Roman" w:hAnsi="Arial" w:cs="Arial"/>
          <w:color w:val="222222"/>
          <w:sz w:val="36"/>
          <w:szCs w:val="36"/>
          <w:lang w:eastAsia="de-DE"/>
        </w:rPr>
        <w:t>LE PÈRE GORIOT</w:t>
      </w:r>
    </w:p>
    <w:p w:rsidR="00F473B0" w:rsidRPr="00F473B0" w:rsidRDefault="00F473B0" w:rsidP="00F473B0">
      <w:pPr>
        <w:shd w:val="clear" w:color="auto" w:fill="FFFFFF"/>
        <w:spacing w:before="120" w:after="24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br/>
      </w:r>
      <w:r w:rsidRPr="00F473B0">
        <w:rPr>
          <w:rFonts w:ascii="Arial" w:eastAsia="Times New Roman" w:hAnsi="Arial" w:cs="Arial"/>
          <w:color w:val="222222"/>
          <w:sz w:val="21"/>
          <w:szCs w:val="21"/>
          <w:lang w:eastAsia="de-DE"/>
        </w:rPr>
        <w:br/>
      </w:r>
    </w:p>
    <w:p w:rsidR="00F473B0" w:rsidRPr="00F473B0" w:rsidRDefault="00F473B0" w:rsidP="00F473B0">
      <w:pPr>
        <w:spacing w:before="48" w:after="48" w:line="240" w:lineRule="auto"/>
        <w:rPr>
          <w:rFonts w:ascii="Times New Roman" w:eastAsia="Times New Roman" w:hAnsi="Times New Roman" w:cs="Times New Roman"/>
          <w:sz w:val="24"/>
          <w:szCs w:val="24"/>
          <w:lang w:eastAsia="de-DE"/>
        </w:rPr>
      </w:pPr>
      <w:r w:rsidRPr="00F473B0">
        <w:rPr>
          <w:rFonts w:ascii="Times New Roman" w:eastAsia="Times New Roman" w:hAnsi="Times New Roman" w:cs="Times New Roman"/>
          <w:sz w:val="24"/>
          <w:szCs w:val="24"/>
          <w:lang w:eastAsia="de-DE"/>
        </w:rPr>
        <w:pict>
          <v:rect id="_x0000_i1025" style="width:0;height:.75pt" o:hralign="left" o:hrstd="t" o:hrnoshade="t" o:hr="t" fillcolor="#a2a9b1" stroked="f"/>
        </w:pict>
      </w:r>
    </w:p>
    <w:p w:rsidR="00F473B0" w:rsidRPr="00F473B0" w:rsidRDefault="00F473B0" w:rsidP="00F473B0">
      <w:pPr>
        <w:shd w:val="clear" w:color="auto" w:fill="FFFFFF"/>
        <w:spacing w:before="120" w:after="24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br/>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p>
    <w:p w:rsidR="00F473B0" w:rsidRPr="00F473B0" w:rsidRDefault="00F473B0" w:rsidP="00F473B0">
      <w:pPr>
        <w:shd w:val="clear" w:color="auto" w:fill="FFFFFF"/>
        <w:spacing w:after="0" w:line="240" w:lineRule="auto"/>
        <w:jc w:val="center"/>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AU GRAND ET ILLUSTRE GEOFFROY SAINT-HILAIRE,</w:t>
      </w:r>
      <w:r w:rsidRPr="00F473B0">
        <w:rPr>
          <w:rFonts w:ascii="Arial" w:eastAsia="Times New Roman" w:hAnsi="Arial" w:cs="Arial"/>
          <w:color w:val="222222"/>
          <w:sz w:val="21"/>
          <w:szCs w:val="21"/>
          <w:lang w:eastAsia="de-DE"/>
        </w:rPr>
        <w:br/>
      </w:r>
      <w:r w:rsidRPr="00F473B0">
        <w:rPr>
          <w:rFonts w:ascii="Arial" w:eastAsia="Times New Roman" w:hAnsi="Arial" w:cs="Arial"/>
          <w:color w:val="222222"/>
          <w:sz w:val="15"/>
          <w:szCs w:val="15"/>
          <w:lang w:eastAsia="de-DE"/>
        </w:rPr>
        <w:t>Comme un témoignage d’admiration de ses travaux et de son génie.</w:t>
      </w:r>
    </w:p>
    <w:p w:rsidR="00F473B0" w:rsidRPr="00F473B0" w:rsidRDefault="00F473B0" w:rsidP="00F473B0">
      <w:pPr>
        <w:shd w:val="clear" w:color="auto" w:fill="FFFFFF"/>
        <w:spacing w:after="0" w:line="240" w:lineRule="auto"/>
        <w:jc w:val="right"/>
        <w:rPr>
          <w:rFonts w:ascii="Arial" w:eastAsia="Times New Roman" w:hAnsi="Arial" w:cs="Arial"/>
          <w:color w:val="222222"/>
          <w:sz w:val="21"/>
          <w:szCs w:val="21"/>
          <w:lang w:eastAsia="de-DE"/>
        </w:rPr>
      </w:pPr>
      <w:r w:rsidRPr="00F473B0">
        <w:rPr>
          <w:rFonts w:ascii="Arial" w:eastAsia="Times New Roman" w:hAnsi="Arial" w:cs="Arial"/>
          <w:smallCaps/>
          <w:color w:val="222222"/>
          <w:sz w:val="21"/>
          <w:szCs w:val="21"/>
          <w:lang w:eastAsia="de-DE"/>
        </w:rPr>
        <w:t>de balzac.</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Madame Vauquer, née de Conflans, est une vieille femme qui, depuis quarante ans, tient à Paris une pension bourgeoise établie rue Neuve-Sainte-Geneviève, entre le quartier latin et le faubourg Saint-Marcel. Cette pension, connue sous le nom de la </w:t>
      </w:r>
      <w:r w:rsidRPr="00F473B0">
        <w:rPr>
          <w:rFonts w:ascii="Arial" w:eastAsia="Times New Roman" w:hAnsi="Arial" w:cs="Arial"/>
          <w:i/>
          <w:iCs/>
          <w:color w:val="222222"/>
          <w:sz w:val="21"/>
          <w:szCs w:val="21"/>
          <w:lang w:eastAsia="de-DE"/>
        </w:rPr>
        <w:t>maison Vauquer</w:t>
      </w:r>
      <w:r w:rsidRPr="00F473B0">
        <w:rPr>
          <w:rFonts w:ascii="Arial" w:eastAsia="Times New Roman" w:hAnsi="Arial" w:cs="Arial"/>
          <w:color w:val="222222"/>
          <w:sz w:val="21"/>
          <w:szCs w:val="21"/>
          <w:lang w:eastAsia="de-DE"/>
        </w:rPr>
        <w:t xml:space="preserve">, admet également des hommes et des femmes, des jeunes gens et des vieillards, sans que jamais la médisance ait attaqué les mœurs de ce respectable établissement. Mais aussi, depuis trente ans, ne s’y était-il jamais vu de jeune personne, et, pour qu’un jeune homme y demeure, sa famille doit-elle lui faire une bien maigre pension. </w:t>
      </w:r>
      <w:r w:rsidRPr="00F473B0">
        <w:rPr>
          <w:rFonts w:ascii="Arial" w:eastAsia="Times New Roman" w:hAnsi="Arial" w:cs="Arial"/>
          <w:color w:val="222222"/>
          <w:sz w:val="21"/>
          <w:szCs w:val="21"/>
          <w:lang w:val="en-US" w:eastAsia="de-DE"/>
        </w:rPr>
        <w:t>Néanmoins, en 1819, époque à laquelle ce drame commence, il s’y trouvait une pauvre jeune fille. En quelque discrédit que soit tombé le mot drame par la manière abusive et tortionnaire dont il a été prodigué dans ces temps de douloureuse littérature, il est nécessaire de l’employer ici : non que cette histoire soit dramatique dans le sens vrai du mot ; mais, l’œuvre accomplie, peut-être aura-t-on versé quelques larmes </w:t>
      </w:r>
      <w:r w:rsidRPr="00F473B0">
        <w:rPr>
          <w:rFonts w:ascii="Arial" w:eastAsia="Times New Roman" w:hAnsi="Arial" w:cs="Arial"/>
          <w:i/>
          <w:iCs/>
          <w:color w:val="222222"/>
          <w:sz w:val="21"/>
          <w:szCs w:val="21"/>
          <w:lang w:val="en-US" w:eastAsia="de-DE"/>
        </w:rPr>
        <w:t>intra muros</w:t>
      </w:r>
      <w:r w:rsidRPr="00F473B0">
        <w:rPr>
          <w:rFonts w:ascii="Arial" w:eastAsia="Times New Roman" w:hAnsi="Arial" w:cs="Arial"/>
          <w:color w:val="222222"/>
          <w:sz w:val="21"/>
          <w:szCs w:val="21"/>
          <w:lang w:val="en-US" w:eastAsia="de-DE"/>
        </w:rPr>
        <w:t> et </w:t>
      </w:r>
      <w:r w:rsidRPr="00F473B0">
        <w:rPr>
          <w:rFonts w:ascii="Arial" w:eastAsia="Times New Roman" w:hAnsi="Arial" w:cs="Arial"/>
          <w:i/>
          <w:iCs/>
          <w:color w:val="222222"/>
          <w:sz w:val="21"/>
          <w:szCs w:val="21"/>
          <w:lang w:val="en-US" w:eastAsia="de-DE"/>
        </w:rPr>
        <w:t>extra</w:t>
      </w:r>
      <w:r w:rsidRPr="00F473B0">
        <w:rPr>
          <w:rFonts w:ascii="Arial" w:eastAsia="Times New Roman" w:hAnsi="Arial" w:cs="Arial"/>
          <w:color w:val="222222"/>
          <w:sz w:val="21"/>
          <w:szCs w:val="21"/>
          <w:lang w:val="en-US" w:eastAsia="de-DE"/>
        </w:rPr>
        <w:t xml:space="preserve">. Sera-t-elle comprise au delà de Paris ? Le doute est permis. Les particularités de cette Scène pleine d’observations et de couleur locale ne peuvent être appréciées qu’entre les buttes Montmartre et les hauteurs de Montrouge, dans cette illustre vallée de plâtras incessamment près de tomber et de ruisseaux noirs de boue ; vallée remplie de souffrances réelles, de joies souvent fausses, et si terriblement agitée, qu’il faut je ne sais quoi d’exorbitant pour y produire une sensation de quelque durée. Cependant il s’y rencontre çà et là des douleurs que l’agglomération des vices et des vertus rend grandes et solennelles : à leur aspect, les égoïsmes, les intérêts s’arrêtent et s’apitoient ; mais l’impression qu’ils en reçoivent est comme un fruit savoureux promptement dévoré. </w:t>
      </w:r>
      <w:r w:rsidRPr="00F473B0">
        <w:rPr>
          <w:rFonts w:ascii="Arial" w:eastAsia="Times New Roman" w:hAnsi="Arial" w:cs="Arial"/>
          <w:color w:val="222222"/>
          <w:sz w:val="21"/>
          <w:szCs w:val="21"/>
          <w:lang w:eastAsia="de-DE"/>
        </w:rPr>
        <w:t>Le char de la civilisation, semblable à celui de l’idole de Jaggernat, à peine retardé par un cœur moins facile à broyer que les autres et qui enraie sa roue, l’a brisé bientôt et continue sa marche glorieuse. Ainsi ferez-vous, vous qui tenez ce livre d’une main blanche, vous qui vous enfoncez dans un moelleux fauteuil en vous disant : « Peut-être ceci va-t-il m’amuser. » Après avoir lu les secrètes infortunes du père Goriot, vous dînerez avec appétit en mettant votre insensibilité sur le compte de l’auteur, en le taxant d’exagération, en l’accusant de poésie. Ah ! sachez-le : ce drame n’est ni une fiction ni un roman. </w:t>
      </w:r>
      <w:r w:rsidRPr="00F473B0">
        <w:rPr>
          <w:rFonts w:ascii="Arial" w:eastAsia="Times New Roman" w:hAnsi="Arial" w:cs="Arial"/>
          <w:i/>
          <w:iCs/>
          <w:color w:val="222222"/>
          <w:sz w:val="21"/>
          <w:szCs w:val="21"/>
          <w:lang w:eastAsia="de-DE"/>
        </w:rPr>
        <w:t>All is true</w:t>
      </w:r>
      <w:r w:rsidRPr="00F473B0">
        <w:rPr>
          <w:rFonts w:ascii="Arial" w:eastAsia="Times New Roman" w:hAnsi="Arial" w:cs="Arial"/>
          <w:color w:val="222222"/>
          <w:sz w:val="21"/>
          <w:szCs w:val="21"/>
          <w:lang w:eastAsia="de-DE"/>
        </w:rPr>
        <w:t>, il est si véritable, que chacun peut en reconnaître les éléments chez soi, dans son cœur peut-être.</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La maison où s’exploite la pension bourgeoise appartient à madame Vauquer. Elle est située dans le bas de la rue Neuve-Sainte-Geneviève, à l’endroit où le terrain s’abaisse vers la rue de l’Arbalète par une pente si brusque et si rude que les chevaux la montent ou la descendent rarement. Cette circonstance est favorable au silence qui règne dans ces rues serrées entre le dôme du Val-de-Grâce et le dôme du Panthéon, deux monuments qui changent les conditions de l’atmosphère en y jetant des tons jaunes, en y assombrissant tout par les teintes sévères que projettent leurs coupoles. Là, les pavés sont secs, les ruisseaux n’ont ni boue ni eau, l’herbe croît le long des murs. L’homme le plus insouciant s’y attriste comme tous les passants, le bruit d’une voiture y devient un événement, les maisons y sont mornes, les murailles y sentent la prison. Un Parisien égaré ne verrait là que des pensions bourgeoises ou des institutions, de la misère ou de l’ennui, de la vieillesse qui meurt, de la joyeuse jeunesse contrainte à travailler. Nul quartier de Paris n’est plus horrible, ni, disons-le, plus inconnu. La rue Neuve-Sainte-Geneviève surtout est comme un cadre de bronze, le seul qui convienne à ce récit, auquel on ne saurait trop préparer l’intelligence par des couleurs brunes, par des idées graves ; ainsi que, de marche en marche, le jour diminue et le chant du conducteur se creuse, alors que le voyageur descend aux Catacombes. Comparaison vraie ! Qui décidera de ce qui est plus horrible à voir, ou des cœurs desséchés, ou des crânes vides ?</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La façade de la pension donne sur un jardinet, en sorte que la maison tombe à angle droit sur la rue Neuve-Sainte-Geneviève, où vous la voyez coupée dans sa profondeur. Le long de cette façade, entre la maison et le jardinet, règne un cailloutis en cuvette, large d’une toise, devant lequel est une allée sablée, bordée de géraniums, de lauriers-roses et de grenadiers plantés dans de grands vases en faïence bleue et blanche. On entre dans cette allée par une porte bâtarde surmontée d’un écriteau sur lequel on lit : MAISON VAUQUER et en dessous : </w:t>
      </w:r>
      <w:r w:rsidRPr="00F473B0">
        <w:rPr>
          <w:rFonts w:ascii="Arial" w:eastAsia="Times New Roman" w:hAnsi="Arial" w:cs="Arial"/>
          <w:smallCaps/>
          <w:color w:val="222222"/>
          <w:sz w:val="21"/>
          <w:szCs w:val="21"/>
          <w:lang w:eastAsia="de-DE"/>
        </w:rPr>
        <w:t>Pension bourgeoise des deux sexes et autres</w:t>
      </w:r>
      <w:r w:rsidRPr="00F473B0">
        <w:rPr>
          <w:rFonts w:ascii="Arial" w:eastAsia="Times New Roman" w:hAnsi="Arial" w:cs="Arial"/>
          <w:color w:val="222222"/>
          <w:sz w:val="21"/>
          <w:szCs w:val="21"/>
          <w:lang w:eastAsia="de-DE"/>
        </w:rPr>
        <w:t>. Pendant le jour, une porte à claire-voie, armée d’une sonnette criarde, laisse apercevoir au bout du petit pavé, sur le mur opposé à la rue, une arcade peinte en marbre vert par un artiste du quartier. Sous le renforcement que simule cette peinture s’élève une statue représentant l’Amour. A voir le vernis écaillé qui le couvre, les amateurs de symboles y découvriraient peut-être un mythe de l'amour parisien qu’on guérit à quelques pas de là. Sous le socle, cette inscription à demi effacée rappelle le temps auquel remonte cet ornement par l’enthousiasme dont il témoigne pour Voltaire, rentré dans Paris en 1777 :</w:t>
      </w:r>
    </w:p>
    <w:p w:rsidR="00F473B0" w:rsidRPr="00F473B0" w:rsidRDefault="00F473B0" w:rsidP="00F473B0">
      <w:pPr>
        <w:shd w:val="clear" w:color="auto" w:fill="FFFFFF"/>
        <w:spacing w:before="100" w:beforeAutospacing="1" w:after="100" w:afterAutospacing="1" w:line="384" w:lineRule="atLeast"/>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Qui que tu sois, voici ton maître :</w:t>
      </w:r>
      <w:r w:rsidRPr="00F473B0">
        <w:rPr>
          <w:rFonts w:ascii="Arial" w:eastAsia="Times New Roman" w:hAnsi="Arial" w:cs="Arial"/>
          <w:color w:val="222222"/>
          <w:sz w:val="21"/>
          <w:szCs w:val="21"/>
          <w:lang w:eastAsia="de-DE"/>
        </w:rPr>
        <w:br/>
        <w:t>Il l’est, le fut, ou le doit être.</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À la nuit tombante, la porte à claire-voie est remplacée par une porte pleine. Le jardinet, aussi large que la façade est longue, se trouve encaissé par le mur de la rue et par le mur mitoyen de la maison voisine, le long de laquelle pend un manteau de lierre qui la cache entièrement et attire les yeux des passants par un effet pittoresque dans Paris. Chacun de ces murs est tapissé d’espalier et de vigne dont les fructifications grêles et poudreuses sont l’objet des craintes annuelles de madame Vauquer et de ses conversations avec les pensionnaires. Le long de chaque muraille règne une étroite allée qui mène à un couvert de tilleuls, mot que madame Vauquer, quoique née de Conflans, prononce obstinément </w:t>
      </w:r>
      <w:r w:rsidRPr="00F473B0">
        <w:rPr>
          <w:rFonts w:ascii="Arial" w:eastAsia="Times New Roman" w:hAnsi="Arial" w:cs="Arial"/>
          <w:i/>
          <w:iCs/>
          <w:color w:val="222222"/>
          <w:sz w:val="21"/>
          <w:szCs w:val="21"/>
          <w:lang w:eastAsia="de-DE"/>
        </w:rPr>
        <w:t>tieuilles</w:t>
      </w:r>
      <w:r w:rsidRPr="00F473B0">
        <w:rPr>
          <w:rFonts w:ascii="Arial" w:eastAsia="Times New Roman" w:hAnsi="Arial" w:cs="Arial"/>
          <w:color w:val="222222"/>
          <w:sz w:val="21"/>
          <w:szCs w:val="21"/>
          <w:lang w:eastAsia="de-DE"/>
        </w:rPr>
        <w:t>, malgré les observations grammaticales de ses hôtes. Entre les deux allées latérales est un carré d’artichauts flanqué d’arbres fruitiers en quenouille, et bordé d’oseille, de laitue ou de persil. Sous le couvert de tilleuls est plantée une table ronde peinte en vert, et entourée de sièges. Là, durant les jours caniculaires, les convives assez riches pour se permettre de prendre du café viennent le savourer par une chaleur capable de faire éclore des œufs. La façade, élevée de trois étages et surmontée de mansardes, est bâtie en moellons et badigeonnée avec cette couleur jaune qui donne un caractère ignoble à presque toutes les maisons de Paris. Les cinq croisées percées à chaque étage ont de petits carreaux et sont garnies de jalousies dont aucune n’est relevée de la même manière, en sorte que toutes leurs lignes jurent entre elles. La profondeur de cette maison comporte deux croisées qui, au rez-de-chaussée, ont pour ornement des barreaux en fer grillagés. Derrière le bâtiment est une cour large d’environ vingt pieds, où vivent en bonne intelligence des cochons, des poules, des lapins, et au fond de laquelle s’élève un hangar à serrer le bois. Entre ce hangar et la fenêtre de la cuisine se suspend le garde-manger au-dessous duquel tombent les eaux grasses de l’évier. Cette cour a sur la rue Neuve-Sainte-Geneviève une porte étroite par où la cuisinière chasse les ordures de la maison en nettoyant cette sentine à grand renfort d’eau, sous peine de pestilence.</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Naturellement destiné à l’exploitation de la pension bourgeoise, le rez-de-chaussée se compose d’une première pièce éclairée par les deux croisées de la rue, et où l’on entre par une porte-fenêtre. Ce salon communique à une salle à manger qui est séparée de la cuisine par la cage d’un escalier dont les marches sont en bois et en carreaux mis en couleur et frottés. Rien n’est plus triste à voir que ce salon meublé de fauteuils et de chaises en étoffe de crin à raies alternativement mates et luisantes. Au milieu se trouve une table ronde à dessus de marbre Sainte-Anne, décorée de ce cabaret en porcelaine blanche ornée de filets d’or effacés à demi que l’on rencontre partout aujourd’hui. Cette pièce, assez mal planchéiée, est lambrissée à hauteur d’appui. Le surplus des parois est tendu d’un papier verni représentant les principales scènes de </w:t>
      </w:r>
      <w:r w:rsidRPr="00F473B0">
        <w:rPr>
          <w:rFonts w:ascii="Arial" w:eastAsia="Times New Roman" w:hAnsi="Arial" w:cs="Arial"/>
          <w:i/>
          <w:iCs/>
          <w:color w:val="222222"/>
          <w:sz w:val="21"/>
          <w:szCs w:val="21"/>
          <w:lang w:eastAsia="de-DE"/>
        </w:rPr>
        <w:t>Télémaque</w:t>
      </w:r>
      <w:r w:rsidRPr="00F473B0">
        <w:rPr>
          <w:rFonts w:ascii="Arial" w:eastAsia="Times New Roman" w:hAnsi="Arial" w:cs="Arial"/>
          <w:color w:val="222222"/>
          <w:sz w:val="21"/>
          <w:szCs w:val="21"/>
          <w:lang w:eastAsia="de-DE"/>
        </w:rPr>
        <w:t>, et dont les classiques personnages sont coloriés. Le panneau d’entre les croisées grillagées offre aux pensionnaires le tableau du festin donné au fils d’Ulysse par Calypso. Depuis quarante ans, cette peinture excite les plaisanteries des jeunes pensionnaires, qui se croient supérieurs à leurs position en se moquant du dîner auquel la misère les condamne. La cheminée en pierre, dont le foyer toujours propre atteste qu’il ne s’y fait de feu que dans les grandes occasions, est ornée de deux vases pleins de fleurs artificielles, vieillies et encagées, qui accompagnent une pendule en marbre bleuâtre du plus mauvais goût. Cette première pièce exhale une odeur sans nom dans la langue, et qu’il faudrait appeler l’</w:t>
      </w:r>
      <w:r w:rsidRPr="00F473B0">
        <w:rPr>
          <w:rFonts w:ascii="Arial" w:eastAsia="Times New Roman" w:hAnsi="Arial" w:cs="Arial"/>
          <w:i/>
          <w:iCs/>
          <w:color w:val="222222"/>
          <w:sz w:val="21"/>
          <w:szCs w:val="21"/>
          <w:lang w:eastAsia="de-DE"/>
        </w:rPr>
        <w:t>odeur de pension.</w:t>
      </w:r>
      <w:r w:rsidRPr="00F473B0">
        <w:rPr>
          <w:rFonts w:ascii="Arial" w:eastAsia="Times New Roman" w:hAnsi="Arial" w:cs="Arial"/>
          <w:color w:val="222222"/>
          <w:sz w:val="21"/>
          <w:szCs w:val="21"/>
          <w:lang w:eastAsia="de-DE"/>
        </w:rPr>
        <w:t> Elle sent le renfermé, le moisi, le rance ; elle donne froid, elle est humide au nez, elle pénètre les vêtements ; elle a le goût d’une salle où l’on a dîné ; elle pue le service, l’office, l’hospice. Peut-être pourrait-elle se décrire si l’on inventait un procédé pour évaluer les quantités élémentaires et nauséabondes qu’y jettent les atmosphères catarrhales et </w:t>
      </w:r>
      <w:r w:rsidRPr="00F473B0">
        <w:rPr>
          <w:rFonts w:ascii="Arial" w:eastAsia="Times New Roman" w:hAnsi="Arial" w:cs="Arial"/>
          <w:i/>
          <w:iCs/>
          <w:color w:val="222222"/>
          <w:sz w:val="21"/>
          <w:szCs w:val="21"/>
          <w:lang w:eastAsia="de-DE"/>
        </w:rPr>
        <w:t>sui generis</w:t>
      </w:r>
      <w:r w:rsidRPr="00F473B0">
        <w:rPr>
          <w:rFonts w:ascii="Arial" w:eastAsia="Times New Roman" w:hAnsi="Arial" w:cs="Arial"/>
          <w:color w:val="222222"/>
          <w:sz w:val="21"/>
          <w:szCs w:val="21"/>
          <w:lang w:eastAsia="de-DE"/>
        </w:rPr>
        <w:t> de chaque pensionnaire, jeune ou vieux. Eh bien, malgré ces plates horreurs, si vous le compariez à la salle à manger, qui lui est contiguë, vous trouveriez ce salon élégant et parfumé comme doit l’être un boudoir. Cette salle, entièrement boisée, fut jadis peinte en une couleur indistincte aujourd’hui, qui forme un fond sur lequel la crasse a imprimé ses couches de manière à y dessiner des figures bizarres. Elle est plaquée de buffets gluants sur lesquels sont des carafes échancrées, ternies, des ronds de moiré métallique, des piles d’assiettes en porcelaine épaisse, à bord bleus, fabriquées à Tournai. Dans un angle est placée une boîte à cases numérotées qui sert à garder les serviettes, ou tachées ou vineuses de chaque pensionnaires. Il s’y rencontre de ces meubles indestructibles, proscrits partout, mais placés là comme le sont les débris de la civilisation aux Incurables. Vous y verriez un baromètre à capucin qui sort quand il pleut, des gravures exécrables qui ôtent l’appétit, toutes encadrées en bois noir verni à filets dorés ; un cartel en écaille incrustée de cuivre ; un poêle vert, des quinquets d’Argand où la poussière se combine avec l’huile, une longue table couverte en toile cirée assez grasse pour qu’un facétieux externe y écrive son nom en se servant de son doigt comme de style, des chaises estropiées, de petits paillassons piteux en sparterie qui se déroule toujours sans se perdre jamais, puis des chaufferettes misérables à trous cassés, à charnières défaites, dont le bois se carbonise. Pour expliquer combien ce mobilier est vieux, crevassé, pourri, tremblant, rongé, manchot, borgne, invalide, expirant, il faudrait en faire une description qui retarderait trop l’intérêt de cette histoire, et que les gens pressés ne pardonneraient pas. Le carreau rouge est plein de vallées produites par le frottement ou par les mises en couleur. Enfin, là règne la misère sans poésie ; une misère économe, concentrée, râpée. Si elle n’a pas de fange encore, elle a des taches ; si elle n’a ni trous ni haillons, elle va tomber en pourriture.</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Cette pièce est dans tout son lustre au moment où, vers sept heures du matin, le chat de madame Vauquer précède sa maîtresse, saute sur les buffets, y flaire le lait que contiennent plusieurs jattes couvertes d’assiettes, et fait entendre son </w:t>
      </w:r>
      <w:r w:rsidRPr="00F473B0">
        <w:rPr>
          <w:rFonts w:ascii="Arial" w:eastAsia="Times New Roman" w:hAnsi="Arial" w:cs="Arial"/>
          <w:i/>
          <w:iCs/>
          <w:color w:val="222222"/>
          <w:sz w:val="21"/>
          <w:szCs w:val="21"/>
          <w:lang w:eastAsia="de-DE"/>
        </w:rPr>
        <w:t>ronron</w:t>
      </w:r>
      <w:r w:rsidRPr="00F473B0">
        <w:rPr>
          <w:rFonts w:ascii="Arial" w:eastAsia="Times New Roman" w:hAnsi="Arial" w:cs="Arial"/>
          <w:color w:val="222222"/>
          <w:sz w:val="21"/>
          <w:szCs w:val="21"/>
          <w:lang w:eastAsia="de-DE"/>
        </w:rPr>
        <w:t> matinal. Bientôt la veuve se montre, attifée de son bonnet de tulle sous lequel pend un tour de faux cheveux mal mis ; elle marche en traînassant ses pantoufles grimacées. Sa face vieillotte, grassouillette, du milieu de laquelle sort un nez à bec de perroquet ; ses petites mains potelées, sa personne dodue comme un rat d’église, son corsage trop plein et qui flotte, sont en harmonie avec cette salle où suinte le malheur, où s’est blottie la spéculation, et dont madame Vauquer respire l’air chaudement fétide, sans en être écœurée. Sa figure fraîche comme une première gelée d’automne, ses yeux ridés, dont l’expression passe du sourire prescrit aux danseuses à l’amer renfrognement de l’escompteur, enfin toute sa personne explique la pension, comme la pension implique la personne. Le bagne ne va pas sans l’argousin, vous n’imagineriez pas l’un sans l’autre. L’embonpoint blafard de cette petite femme est le produit de cette vie, comme le typhus est la conséquence des exhalaisons d’un hôpital. Son jupon de laine tricotée, qui dépasse sa première jupe faite avec une vieille robe, et dont la ouate s’échappe par les fentes de l’étoffe lézardée, résume le salon, la salle à manger, le jardinet, annonce la cuisine et fait pressentir les pensionnaires. Quand elle est là, ce spectacle est complet. Âgée d’environ cinquante ans, madame Vauquer ressemble à toutes les </w:t>
      </w:r>
      <w:r w:rsidRPr="00F473B0">
        <w:rPr>
          <w:rFonts w:ascii="Arial" w:eastAsia="Times New Roman" w:hAnsi="Arial" w:cs="Arial"/>
          <w:i/>
          <w:iCs/>
          <w:color w:val="222222"/>
          <w:sz w:val="21"/>
          <w:szCs w:val="21"/>
          <w:lang w:eastAsia="de-DE"/>
        </w:rPr>
        <w:t>femmes qui ont eu des malheurs</w:t>
      </w:r>
      <w:r w:rsidRPr="00F473B0">
        <w:rPr>
          <w:rFonts w:ascii="Arial" w:eastAsia="Times New Roman" w:hAnsi="Arial" w:cs="Arial"/>
          <w:color w:val="222222"/>
          <w:sz w:val="21"/>
          <w:szCs w:val="21"/>
          <w:lang w:eastAsia="de-DE"/>
        </w:rPr>
        <w:t>. Elle a l’œil vitreux, l’air innocent d’une entremetteuse qui va se gendarmer pour se faire payer plus cher, mais d’ailleurs prête à tout pour adoucir son sort, à livrer Georges ou Pichegru, si Georges ou Pichegru étaient encore à livrer. Néanmoins, elle est </w:t>
      </w:r>
      <w:r w:rsidRPr="00F473B0">
        <w:rPr>
          <w:rFonts w:ascii="Arial" w:eastAsia="Times New Roman" w:hAnsi="Arial" w:cs="Arial"/>
          <w:i/>
          <w:iCs/>
          <w:color w:val="222222"/>
          <w:sz w:val="21"/>
          <w:szCs w:val="21"/>
          <w:lang w:eastAsia="de-DE"/>
        </w:rPr>
        <w:t>bonne femme</w:t>
      </w:r>
      <w:r w:rsidRPr="00F473B0">
        <w:rPr>
          <w:rFonts w:ascii="Arial" w:eastAsia="Times New Roman" w:hAnsi="Arial" w:cs="Arial"/>
          <w:color w:val="222222"/>
          <w:sz w:val="21"/>
          <w:szCs w:val="21"/>
          <w:lang w:eastAsia="de-DE"/>
        </w:rPr>
        <w:t>disent les pensionnaires, qui la croient sans fortune en l’entendant geindre et tousser comme eux. Qu’avait été M. Vauquer ? Elle ne s’expliquait jamais sur le défunt. Comment avait-il perdu sa fortune ? « Dans les malheurs, » répondait-elle. Il s’était mal conduit envers elle, ne lui avait laissé que les yeux pour pleurer, cette maison pour vivre, et le droit de ne compatir à aucune infortune, parce que, disait-elle, elle avait souffert tout ce qu’il est possible de souffrir. En entendant trottiner sa maîtresse, la grosse Sylvie, la cuisinière, s’empressait de servir le déjeuner des pensionnaires internes. </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Généralement, les pensionnaires externes ne s’abonnaient qu’au dîner, qui coûtait trente francs par mois. À l’époque où cette histoire commence, les internes étaient au nombre de sept. Le premier étage contenait les deux meilleurs appartements de la maison. Madame Vauquer habitait le moins considérable, et l’autre appartenait à madame Couture, veuve d’un commissaire ordonnateur de la république française. Elle avait avec elle une très-jeune personne, nommée Victorine Taillefer, à qui elle servait de mère. La pension des ces deux dames montait à dix-huit cents francs. Les deux appartements du second étaient occupés, l’un par un vieillard nommé Poiret ; l’autre, par un homme âgé d’environ quarante ans, qui portait une perruque noire, se teignait les favoris, se disait ancien négociant, et s’appelait M. Vautrin. Le troisième étage se composait de quatre chambres, dont deux étaient louées, l’une par une vieille fille nommée mademoiselle Michonneau ; l’autre, par un ancien fabricant de vermicelles, de pâtes d’Italie et d’amidon, qui se laissait nommer le père Goriot. Les deux autres chambres étaient destinées aux oiseaux de passage, à ces infortunés étudiants qui, comme le père Goriot et mademoiselle Michonneau, ne pouvaient mettre que quarante-cinq francs par mois à leur nourriture et leur logement ; mais madame Vauquer souhaitait peu leur présence et ne les prenait que quand elle ne trouvait pas mieux : ils mangeaient trop de pain. En ce moment, l’une de ces chambres appartenait à un jeune homme venu des environs d’Angoulême à Paris pour y faire son droit, et dont la nombreuse famille se soumettait aux plus dures privations afin de lui envoyer douze cents francs par an. Eugène de Rastignac, ainsi se nommait-il, était un de ces jeunes gens façonnés au travail par le malheur, qui comprennent dès le jeune âge les espérances que leurs parents placent en eux, et qui se préparent une belle destinée en calculant déjà la portée de leurs études, et les adaptant par avance au mouvement futur de la société, pour être les premiers à la pressurer. Sans ses observations curieuses et l’adresse avec laquelle il sut se produire dans les salons de Paris, ce récit n’eût pas été coloré des tons vrais qu’il devra sans doute à son esprit sagace et à son désir de pénétrer les mystères d’une situation épouvantable aussi soigneusement cachée par ceux qui l’avaient créée que par celui qui la subissait.</w:t>
      </w:r>
    </w:p>
    <w:p w:rsidR="00F473B0" w:rsidRPr="00F473B0" w:rsidRDefault="00F473B0" w:rsidP="00F473B0">
      <w:pPr>
        <w:shd w:val="clear" w:color="auto" w:fill="FFFFFF"/>
        <w:spacing w:before="120" w:after="120" w:line="240" w:lineRule="auto"/>
        <w:ind w:firstLine="480"/>
        <w:jc w:val="both"/>
        <w:rPr>
          <w:rFonts w:ascii="Arial" w:eastAsia="Times New Roman" w:hAnsi="Arial" w:cs="Arial"/>
          <w:color w:val="222222"/>
          <w:sz w:val="21"/>
          <w:szCs w:val="21"/>
          <w:lang w:eastAsia="de-DE"/>
        </w:rPr>
      </w:pPr>
      <w:r w:rsidRPr="00F473B0">
        <w:rPr>
          <w:rFonts w:ascii="Arial" w:eastAsia="Times New Roman" w:hAnsi="Arial" w:cs="Arial"/>
          <w:color w:val="222222"/>
          <w:sz w:val="21"/>
          <w:szCs w:val="21"/>
          <w:lang w:eastAsia="de-DE"/>
        </w:rPr>
        <w:t>Au-dessus de ce troisième étage étaient un grenier à étendre le linge et deux mansardes où couchaient un garçon de peine, nommé Christophe, et la grosse Sylvie, la cuisinière. Outre les sept pensionnaires internes, madame Vauquer avait, bon an, mal an, huit étudiants en droit ou en médecine, et deux ou trois habitués qui demeuraient dans le quartier, abonnés tous pour le dîner seulement. La salle contenait à dîner dix-huit personnes et pouvait en admettre une vingtaine ; mais le matin, il ne s’y trouvait que sept locataires, dont la réunion offrait pendant le déjeuner l’aspect d’un repas de famille. Chacun descendait en pantoufles, se permettait des observations confidentielles sur la mise ou sur l’air des externes, et sur les événements de la soirée précédente, en s’exprimant avec la confiance de l’intimité. Ces sept pensionnaires étaient les enfants gâtés de madame Vauquer, qui leur mesurait avec une précision d’astronome les soins et les égards, d’après le chiffre de leurs pensions. Une même considération affectait ces êtres rassemblés par le hasard. Les deux locataires du second ne payaient que soixante-douze francs par mois. Ce bon marché, qui ne se rencontre que dans le faubourg Saint-Marcel, entre la Bourbe et la Salpêtrière, et auquel madame Couture faisait seule exception, annonce que ces pensionnaires devaient être sous le poids de malheurs plus ou moins apparents. Aussi le spectacle désolant que présentait l’intérieur de cette maison se répétait-il dans le costume des ses habitués, également délabrés. Les hommes portaient des redingotes dont la couleur était devenue problématique, des chaussures comme il s’en jette au coin des bornes dans les quartiers élégants, du linge élimé, des vêtements qui n’avaient plus que l’âme. Les femmes avaient des robes passées, reteintes, déteintes, de vieilles dentelles raccommodées, des gants glacés par l’usage, des collerettes toujours rousses et des fichus éraillés. Si tels étaient les habits, presque tous montraient des corps solidement charpentés, des constitutions qui avaient résisté aux tempêtes de la vie, des faces froides, dures, effacées comme celles des écus démonétisés. Les bouches flétries étaient armées de dents avides. Ces pensionnaires faisaient pressentir des drames accomplis ou en action ; non pas de ces drames joués à la lueur des rampes, entre des toiles peintes, mais des drames vivant et muets, des drames glacés qui remuaient chaudement le cœur, des drames continus.</w:t>
      </w:r>
    </w:p>
    <w:p w:rsidR="00F473B0" w:rsidRPr="00F473B0" w:rsidRDefault="00F473B0">
      <w:pPr>
        <w:rPr>
          <w:lang w:val="en-US"/>
        </w:rPr>
      </w:pPr>
      <w:bookmarkStart w:id="0" w:name="_GoBack"/>
      <w:bookmarkEnd w:id="0"/>
    </w:p>
    <w:sectPr w:rsidR="00F473B0" w:rsidRPr="00F47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B0"/>
    <w:rsid w:val="00F47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833D-D737-40D5-A8E8-6A3C9725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7054">
      <w:bodyDiv w:val="1"/>
      <w:marLeft w:val="0"/>
      <w:marRight w:val="0"/>
      <w:marTop w:val="0"/>
      <w:marBottom w:val="0"/>
      <w:divBdr>
        <w:top w:val="none" w:sz="0" w:space="0" w:color="auto"/>
        <w:left w:val="none" w:sz="0" w:space="0" w:color="auto"/>
        <w:bottom w:val="none" w:sz="0" w:space="0" w:color="auto"/>
        <w:right w:val="none" w:sz="0" w:space="0" w:color="auto"/>
      </w:divBdr>
      <w:divsChild>
        <w:div w:id="2976865">
          <w:marLeft w:val="0"/>
          <w:marRight w:val="0"/>
          <w:marTop w:val="0"/>
          <w:marBottom w:val="0"/>
          <w:divBdr>
            <w:top w:val="single" w:sz="6" w:space="6" w:color="A0A0A0"/>
            <w:left w:val="none" w:sz="0" w:space="0" w:color="auto"/>
            <w:bottom w:val="none" w:sz="0" w:space="0" w:color="auto"/>
            <w:right w:val="none" w:sz="0" w:space="0" w:color="auto"/>
          </w:divBdr>
          <w:divsChild>
            <w:div w:id="821392538">
              <w:marLeft w:val="0"/>
              <w:marRight w:val="0"/>
              <w:marTop w:val="0"/>
              <w:marBottom w:val="0"/>
              <w:divBdr>
                <w:top w:val="none" w:sz="0" w:space="0" w:color="auto"/>
                <w:left w:val="none" w:sz="0" w:space="0" w:color="auto"/>
                <w:bottom w:val="none" w:sz="0" w:space="0" w:color="auto"/>
                <w:right w:val="none" w:sz="0" w:space="0" w:color="auto"/>
              </w:divBdr>
            </w:div>
            <w:div w:id="1586453897">
              <w:marLeft w:val="0"/>
              <w:marRight w:val="0"/>
              <w:marTop w:val="0"/>
              <w:marBottom w:val="0"/>
              <w:divBdr>
                <w:top w:val="none" w:sz="0" w:space="0" w:color="auto"/>
                <w:left w:val="none" w:sz="0" w:space="0" w:color="auto"/>
                <w:bottom w:val="none" w:sz="0" w:space="0" w:color="auto"/>
                <w:right w:val="none" w:sz="0" w:space="0" w:color="auto"/>
              </w:divBdr>
            </w:div>
            <w:div w:id="111021677">
              <w:marLeft w:val="0"/>
              <w:marRight w:val="0"/>
              <w:marTop w:val="0"/>
              <w:marBottom w:val="0"/>
              <w:divBdr>
                <w:top w:val="none" w:sz="0" w:space="0" w:color="auto"/>
                <w:left w:val="none" w:sz="0" w:space="0" w:color="auto"/>
                <w:bottom w:val="none" w:sz="0" w:space="0" w:color="auto"/>
                <w:right w:val="none" w:sz="0" w:space="0" w:color="auto"/>
              </w:divBdr>
            </w:div>
          </w:divsChild>
        </w:div>
        <w:div w:id="1929272626">
          <w:marLeft w:val="0"/>
          <w:marRight w:val="0"/>
          <w:marTop w:val="0"/>
          <w:marBottom w:val="360"/>
          <w:divBdr>
            <w:top w:val="none" w:sz="0" w:space="0" w:color="auto"/>
            <w:left w:val="none" w:sz="0" w:space="0" w:color="auto"/>
            <w:bottom w:val="none" w:sz="0" w:space="0" w:color="auto"/>
            <w:right w:val="none" w:sz="0" w:space="0" w:color="auto"/>
          </w:divBdr>
          <w:divsChild>
            <w:div w:id="628510081">
              <w:marLeft w:val="0"/>
              <w:marRight w:val="0"/>
              <w:marTop w:val="0"/>
              <w:marBottom w:val="0"/>
              <w:divBdr>
                <w:top w:val="single" w:sz="6" w:space="2" w:color="A0A0A0"/>
                <w:left w:val="none" w:sz="0" w:space="0" w:color="auto"/>
                <w:bottom w:val="single" w:sz="6" w:space="2" w:color="A0A0A0"/>
                <w:right w:val="none" w:sz="0" w:space="0" w:color="auto"/>
              </w:divBdr>
              <w:divsChild>
                <w:div w:id="1940746989">
                  <w:marLeft w:val="0"/>
                  <w:marRight w:val="0"/>
                  <w:marTop w:val="0"/>
                  <w:marBottom w:val="0"/>
                  <w:divBdr>
                    <w:top w:val="none" w:sz="0" w:space="0" w:color="auto"/>
                    <w:left w:val="none" w:sz="0" w:space="0" w:color="auto"/>
                    <w:bottom w:val="none" w:sz="0" w:space="0" w:color="auto"/>
                    <w:right w:val="none" w:sz="0" w:space="0" w:color="auto"/>
                  </w:divBdr>
                  <w:divsChild>
                    <w:div w:id="1685013458">
                      <w:marLeft w:val="1852"/>
                      <w:marRight w:val="1852"/>
                      <w:marTop w:val="0"/>
                      <w:marBottom w:val="0"/>
                      <w:divBdr>
                        <w:top w:val="none" w:sz="0" w:space="0" w:color="auto"/>
                        <w:left w:val="none" w:sz="0" w:space="0" w:color="auto"/>
                        <w:bottom w:val="none" w:sz="0" w:space="0" w:color="auto"/>
                        <w:right w:val="none" w:sz="0" w:space="0" w:color="auto"/>
                      </w:divBdr>
                    </w:div>
                  </w:divsChild>
                </w:div>
              </w:divsChild>
            </w:div>
          </w:divsChild>
        </w:div>
        <w:div w:id="1606839279">
          <w:marLeft w:val="0"/>
          <w:marRight w:val="1440"/>
          <w:marTop w:val="0"/>
          <w:marBottom w:val="0"/>
          <w:divBdr>
            <w:top w:val="none" w:sz="0" w:space="0" w:color="auto"/>
            <w:left w:val="none" w:sz="0" w:space="0" w:color="auto"/>
            <w:bottom w:val="none" w:sz="0" w:space="0" w:color="auto"/>
            <w:right w:val="none" w:sz="0" w:space="0" w:color="auto"/>
          </w:divBdr>
        </w:div>
        <w:div w:id="1309166107">
          <w:marLeft w:val="600"/>
          <w:marRight w:val="0"/>
          <w:marTop w:val="0"/>
          <w:marBottom w:val="0"/>
          <w:divBdr>
            <w:top w:val="none" w:sz="0" w:space="0" w:color="auto"/>
            <w:left w:val="none" w:sz="0" w:space="0" w:color="auto"/>
            <w:bottom w:val="none" w:sz="0" w:space="0" w:color="auto"/>
            <w:right w:val="none" w:sz="0" w:space="0" w:color="auto"/>
          </w:divBdr>
        </w:div>
      </w:divsChild>
    </w:div>
    <w:div w:id="1244757605">
      <w:bodyDiv w:val="1"/>
      <w:marLeft w:val="0"/>
      <w:marRight w:val="0"/>
      <w:marTop w:val="0"/>
      <w:marBottom w:val="0"/>
      <w:divBdr>
        <w:top w:val="none" w:sz="0" w:space="0" w:color="auto"/>
        <w:left w:val="none" w:sz="0" w:space="0" w:color="auto"/>
        <w:bottom w:val="none" w:sz="0" w:space="0" w:color="auto"/>
        <w:right w:val="none" w:sz="0" w:space="0" w:color="auto"/>
      </w:divBdr>
      <w:divsChild>
        <w:div w:id="210456480">
          <w:marLeft w:val="0"/>
          <w:marRight w:val="14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source.org/wiki/Le_P%C3%A8re_Goriot/II" TargetMode="External"/><Relationship Id="rId5" Type="http://schemas.openxmlformats.org/officeDocument/2006/relationships/hyperlink" Target="https://fr.wikisource.org/wiki/Le_P%C3%A8re_Goriot" TargetMode="External"/><Relationship Id="rId4" Type="http://schemas.openxmlformats.org/officeDocument/2006/relationships/hyperlink" Target="https://fr.wikisource.org/wiki/Auteur:Honor%C3%A9_de_Balza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2695</Words>
  <Characters>16984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Waldkircher</dc:creator>
  <cp:keywords/>
  <dc:description/>
  <cp:lastModifiedBy>Thomas Waldkircher</cp:lastModifiedBy>
  <cp:revision>1</cp:revision>
  <dcterms:created xsi:type="dcterms:W3CDTF">2019-02-19T19:42:00Z</dcterms:created>
  <dcterms:modified xsi:type="dcterms:W3CDTF">2019-02-19T19:44:00Z</dcterms:modified>
</cp:coreProperties>
</file>